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/>
        <w:ind w:left="100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491.462866pt;height:82.48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9"/>
        <w:ind w:right="7313"/>
        <w:jc w:val="left"/>
        <w:rPr>
          <w:b w:val="0"/>
          <w:bCs w:val="0"/>
        </w:rPr>
      </w:pPr>
      <w:r>
        <w:rPr>
          <w:spacing w:val="-1"/>
        </w:rPr>
        <w:t>New Release</w:t>
      </w:r>
      <w:r>
        <w:rPr>
          <w:b w:val="0"/>
        </w:rPr>
      </w:r>
    </w:p>
    <w:p>
      <w:pPr>
        <w:pStyle w:val="BodyText"/>
        <w:spacing w:line="278" w:lineRule="exact" w:before="10"/>
        <w:ind w:right="7313"/>
        <w:jc w:val="left"/>
      </w:pPr>
      <w:r>
        <w:rPr/>
        <w:t>For immediate release 15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> </w:t>
      </w:r>
      <w:r>
        <w:rPr/>
        <w:t>May 2015</w:t>
      </w:r>
    </w:p>
    <w:p>
      <w:pPr>
        <w:spacing w:line="270" w:lineRule="exact" w:before="7"/>
        <w:rPr>
          <w:sz w:val="27"/>
          <w:szCs w:val="27"/>
        </w:rPr>
      </w:pPr>
    </w:p>
    <w:p>
      <w:pPr>
        <w:spacing w:before="0"/>
        <w:ind w:left="100" w:right="171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Mara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EFS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tests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prototype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new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mooring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pacing w:val="1"/>
          <w:sz w:val="28"/>
        </w:rPr>
        <w:t>buoy</w:t>
      </w:r>
      <w:r>
        <w:rPr>
          <w:rFonts w:ascii="Arial"/>
          <w:sz w:val="28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right="1714"/>
        <w:jc w:val="left"/>
      </w:pPr>
      <w:r>
        <w:rPr/>
        <w:t>Mara Engineering for the Sea </w:t>
      </w:r>
      <w:r>
        <w:rPr>
          <w:spacing w:val="-1"/>
        </w:rPr>
        <w:t>(Mara</w:t>
      </w:r>
      <w:r>
        <w:rPr/>
        <w:t> EFS) is </w:t>
      </w:r>
      <w:r>
        <w:rPr>
          <w:spacing w:val="-1"/>
        </w:rPr>
        <w:t>developing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innovative</w:t>
      </w:r>
      <w:r>
        <w:rPr/>
        <w:t> new</w:t>
      </w:r>
      <w:r>
        <w:rPr>
          <w:spacing w:val="28"/>
        </w:rPr>
        <w:t> </w:t>
      </w:r>
      <w:r>
        <w:rPr/>
        <w:t>mooring buoy for </w:t>
      </w:r>
      <w:r>
        <w:rPr>
          <w:spacing w:val="-1"/>
        </w:rPr>
        <w:t>yachts</w:t>
      </w:r>
      <w:r>
        <w:rPr/>
        <w:t> and small commercial </w:t>
      </w:r>
      <w:r>
        <w:rPr>
          <w:spacing w:val="-1"/>
        </w:rPr>
        <w:t>vessels,</w:t>
      </w:r>
      <w:r>
        <w:rPr/>
        <w:t> </w:t>
      </w:r>
      <w:r>
        <w:rPr>
          <w:spacing w:val="-1"/>
        </w:rPr>
        <w:t>and</w:t>
      </w:r>
      <w:r>
        <w:rPr/>
        <w:t> is currently testing</w:t>
      </w:r>
      <w:r>
        <w:rPr>
          <w:spacing w:val="27"/>
        </w:rPr>
        <w:t> </w:t>
      </w:r>
      <w:r>
        <w:rPr/>
        <w:t>a prototype of the new </w:t>
      </w:r>
      <w:r>
        <w:rPr>
          <w:spacing w:val="-1"/>
        </w:rPr>
        <w:t>product.</w:t>
      </w:r>
      <w:r>
        <w:rPr/>
        <w:t> The design of the new mooring buoy has a</w:t>
      </w:r>
      <w:r>
        <w:rPr>
          <w:spacing w:val="27"/>
        </w:rPr>
        <w:t> </w:t>
      </w:r>
      <w:r>
        <w:rPr/>
        <w:t>number of features, which promise to revolutionise mooring systems.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74" w:lineRule="exact"/>
        <w:ind w:right="1714"/>
        <w:jc w:val="left"/>
      </w:pPr>
      <w:r>
        <w:rPr/>
        <w:t>The new mooring buoy boasts </w:t>
      </w:r>
      <w:r>
        <w:rPr>
          <w:spacing w:val="-1"/>
        </w:rPr>
        <w:t>significant</w:t>
      </w:r>
      <w:r>
        <w:rPr/>
        <w:t> areas of improvement in terms of</w:t>
      </w:r>
      <w:r>
        <w:rPr>
          <w:spacing w:val="20"/>
        </w:rPr>
        <w:t> </w:t>
      </w:r>
      <w:r>
        <w:rPr/>
        <w:t>safety, ease of use, reliability, maintenance and </w:t>
      </w:r>
      <w:r>
        <w:rPr>
          <w:spacing w:val="-1"/>
        </w:rPr>
        <w:t>night-time</w:t>
      </w:r>
      <w:r>
        <w:rPr/>
        <w:t> visibility.</w:t>
      </w:r>
    </w:p>
    <w:p>
      <w:pPr>
        <w:spacing w:line="260" w:lineRule="exact" w:before="12"/>
        <w:rPr>
          <w:sz w:val="26"/>
          <w:szCs w:val="26"/>
        </w:rPr>
      </w:pPr>
    </w:p>
    <w:p>
      <w:pPr>
        <w:pStyle w:val="BodyText"/>
        <w:spacing w:line="240" w:lineRule="auto"/>
        <w:ind w:right="1714"/>
        <w:jc w:val="left"/>
      </w:pPr>
      <w:r>
        <w:rPr/>
        <w:t>The mooring line pick up point is at deck level and the mooring line ‘gives’ upon pick up allowing the deck hand time to make fast. The prototype features a highly reliable, galvanised steel backbone through which the </w:t>
      </w:r>
      <w:r>
        <w:rPr>
          <w:spacing w:val="-1"/>
        </w:rPr>
        <w:t>mooring</w:t>
      </w:r>
      <w:r>
        <w:rPr/>
        <w:t> force is</w:t>
      </w:r>
      <w:r>
        <w:rPr>
          <w:spacing w:val="26"/>
        </w:rPr>
        <w:t> </w:t>
      </w:r>
      <w:r>
        <w:rPr/>
        <w:t>transmitted from the mooring line to the mooring chain. </w:t>
      </w:r>
      <w:r>
        <w:rPr>
          <w:spacing w:val="-1"/>
        </w:rPr>
        <w:t>Reliability</w:t>
      </w:r>
      <w:r>
        <w:rPr/>
        <w:t> is also</w:t>
      </w:r>
      <w:r>
        <w:rPr>
          <w:spacing w:val="22"/>
        </w:rPr>
        <w:t> </w:t>
      </w:r>
      <w:r>
        <w:rPr/>
        <w:t>increased by the fact that the mooring line runs over radiused surfaces, which</w:t>
      </w:r>
      <w:r>
        <w:rPr/>
        <w:t> reduces chaff. An underwater swivel is eliminated by allowing the line to swivel inside the galvanised steel backbone.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683"/>
        <w:jc w:val="left"/>
      </w:pPr>
      <w:r>
        <w:rPr/>
        <w:t>To make maintenance easier, inspection of the mooring line and swivel are carried out through a window in the backbone. Underwater </w:t>
      </w:r>
      <w:r>
        <w:rPr>
          <w:spacing w:val="-1"/>
        </w:rPr>
        <w:t>connection</w:t>
      </w:r>
      <w:r>
        <w:rPr/>
        <w:t> is by</w:t>
      </w:r>
      <w:r>
        <w:rPr>
          <w:spacing w:val="29"/>
        </w:rPr>
        <w:t> </w:t>
      </w:r>
      <w:r>
        <w:rPr/>
        <w:t>way of a shackle to the mooring chain, which gives a simple, strong connection</w:t>
      </w:r>
      <w:r>
        <w:rPr/>
        <w:t> and peace of mind. Reflective surfaces help to improve </w:t>
      </w:r>
      <w:r>
        <w:rPr>
          <w:spacing w:val="-1"/>
        </w:rPr>
        <w:t>night-time</w:t>
      </w:r>
      <w:r>
        <w:rPr/>
        <w:t> visibility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close quarters navigation.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2" w:lineRule="auto"/>
        <w:ind w:right="1714"/>
        <w:jc w:val="left"/>
      </w:pPr>
      <w:r>
        <w:rPr/>
        <w:t>Mara Buoy is expected to be launched in the autumn of 2015. For updates visit </w:t>
      </w:r>
      <w:r>
        <w:rPr>
          <w:color w:val="0000FF"/>
        </w:rPr>
      </w:r>
      <w:hyperlink r:id="rId6">
        <w:r>
          <w:rPr>
            <w:color w:val="0000FF"/>
            <w:u w:val="single" w:color="0000FF"/>
          </w:rPr>
          <w:t>www.maraefs.com </w:t>
        </w:r>
        <w:r>
          <w:rPr>
            <w:color w:val="0000FF"/>
          </w:rPr>
        </w:r>
      </w:hyperlink>
      <w:r>
        <w:rPr>
          <w:color w:val="000000"/>
        </w:rPr>
        <w:t>or email </w:t>
      </w:r>
      <w:hyperlink r:id="rId7">
        <w:r>
          <w:rPr>
            <w:color w:val="0000FF"/>
          </w:rPr>
        </w:r>
        <w:r>
          <w:rPr>
            <w:color w:val="0000FF"/>
            <w:u w:val="single" w:color="0000FF"/>
          </w:rPr>
          <w:t>info@maraefs.com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00" w:lineRule="exact" w:before="4"/>
        <w:rPr>
          <w:sz w:val="20"/>
          <w:szCs w:val="20"/>
        </w:rPr>
      </w:pPr>
    </w:p>
    <w:p>
      <w:pPr>
        <w:pStyle w:val="Heading1"/>
        <w:spacing w:line="240" w:lineRule="auto" w:before="69"/>
        <w:ind w:right="7313"/>
        <w:jc w:val="left"/>
        <w:rPr>
          <w:b w:val="0"/>
          <w:bCs w:val="0"/>
        </w:rPr>
      </w:pPr>
      <w:r>
        <w:rPr/>
        <w:t>ENDS//</w:t>
      </w:r>
      <w:r>
        <w:rPr>
          <w:b w:val="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100" w:right="731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Notes to Editors</w:t>
      </w:r>
      <w:r>
        <w:rPr>
          <w:rFonts w:ascii="Arial"/>
          <w:sz w:val="24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spacing w:line="251" w:lineRule="auto" w:before="0"/>
        <w:ind w:left="100" w:right="1225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Mara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EFS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is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brand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name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Jebb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Smith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Ltd.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Jebb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Smith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Ltd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is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family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owned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business.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Mara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EFS</w:t>
      </w:r>
      <w:r>
        <w:rPr>
          <w:rFonts w:ascii="Calibri" w:hAnsi="Calibri" w:cs="Calibri" w:eastAsia="Calibri"/>
          <w:spacing w:val="48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has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over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three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decades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offshore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engineering</w:t>
      </w:r>
      <w:r>
        <w:rPr>
          <w:rFonts w:ascii="Calibri" w:hAnsi="Calibri" w:cs="Calibri" w:eastAsia="Calibri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heritage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behind</w:t>
      </w:r>
      <w:r>
        <w:rPr>
          <w:rFonts w:ascii="Calibri" w:hAnsi="Calibri" w:cs="Calibri" w:eastAsia="Calibri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it.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Patent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Pending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–</w:t>
      </w:r>
      <w:r>
        <w:rPr>
          <w:rFonts w:ascii="Calibri" w:hAnsi="Calibri" w:cs="Calibri" w:eastAsia="Calibri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application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no.</w:t>
      </w:r>
      <w:r>
        <w:rPr>
          <w:rFonts w:ascii="Calibri" w:hAnsi="Calibri" w:cs="Calibri" w:eastAsia="Calibri"/>
          <w:spacing w:val="62"/>
          <w:w w:val="10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1506556.8.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exact" w:before="18"/>
        <w:rPr>
          <w:sz w:val="24"/>
          <w:szCs w:val="24"/>
        </w:rPr>
      </w:pPr>
    </w:p>
    <w:p>
      <w:pPr>
        <w:pStyle w:val="Heading1"/>
        <w:spacing w:line="240" w:lineRule="auto"/>
        <w:ind w:right="1714"/>
        <w:jc w:val="left"/>
        <w:rPr>
          <w:b w:val="0"/>
          <w:bCs w:val="0"/>
        </w:rPr>
      </w:pPr>
      <w:r>
        <w:rPr>
          <w:spacing w:val="-1"/>
        </w:rPr>
        <w:t>Media enquiries </w:t>
      </w:r>
      <w:r>
        <w:rPr/>
        <w:t>via Marine Advertising Agency</w:t>
      </w:r>
      <w:r>
        <w:rPr>
          <w:b w:val="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line="251" w:lineRule="auto" w:before="0"/>
        <w:ind w:left="100" w:right="572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w w:val="95"/>
          <w:sz w:val="21"/>
          <w:szCs w:val="21"/>
        </w:rPr>
        <w:t>Mike </w:t>
      </w:r>
      <w:r>
        <w:rPr>
          <w:rFonts w:ascii="Calibri" w:hAnsi="Calibri" w:cs="Calibri" w:eastAsia="Calibri"/>
          <w:spacing w:val="41"/>
          <w:w w:val="95"/>
          <w:sz w:val="21"/>
          <w:szCs w:val="21"/>
        </w:rPr>
        <w:t> </w:t>
      </w:r>
      <w:r>
        <w:rPr>
          <w:rFonts w:ascii="Calibri" w:hAnsi="Calibri" w:cs="Calibri" w:eastAsia="Calibri"/>
          <w:w w:val="95"/>
          <w:sz w:val="21"/>
          <w:szCs w:val="21"/>
        </w:rPr>
        <w:t>Shepherd</w:t>
      </w:r>
      <w:r>
        <w:rPr>
          <w:rFonts w:ascii="Calibri" w:hAnsi="Calibri" w:cs="Calibri" w:eastAsia="Calibri"/>
          <w:spacing w:val="87"/>
          <w:w w:val="95"/>
          <w:sz w:val="21"/>
          <w:szCs w:val="21"/>
        </w:rPr>
        <w:t> </w:t>
      </w:r>
      <w:r>
        <w:rPr>
          <w:rFonts w:ascii="Calibri" w:hAnsi="Calibri" w:cs="Calibri" w:eastAsia="Calibri"/>
          <w:w w:val="65"/>
          <w:sz w:val="21"/>
          <w:szCs w:val="21"/>
        </w:rPr>
        <w:t>-­‐   </w:t>
      </w:r>
      <w:r>
        <w:rPr>
          <w:rFonts w:ascii="Calibri" w:hAnsi="Calibri" w:cs="Calibri" w:eastAsia="Calibri"/>
          <w:spacing w:val="5"/>
          <w:w w:val="65"/>
          <w:sz w:val="21"/>
          <w:szCs w:val="21"/>
        </w:rPr>
        <w:t> </w:t>
      </w:r>
      <w:r>
        <w:rPr>
          <w:rFonts w:ascii="Calibri" w:hAnsi="Calibri" w:cs="Calibri" w:eastAsia="Calibri"/>
          <w:color w:val="0000FF"/>
          <w:spacing w:val="5"/>
          <w:w w:val="65"/>
          <w:sz w:val="21"/>
          <w:szCs w:val="21"/>
        </w:rPr>
      </w:r>
      <w:hyperlink r:id="rId8">
        <w:r>
          <w:rPr>
            <w:rFonts w:ascii="Calibri" w:hAnsi="Calibri" w:cs="Calibri" w:eastAsia="Calibri"/>
            <w:color w:val="0000FF"/>
            <w:w w:val="95"/>
            <w:sz w:val="21"/>
            <w:szCs w:val="21"/>
            <w:u w:val="single" w:color="0000FF"/>
          </w:rPr>
          <w:t>mike@marineadagency.com</w:t>
        </w:r>
        <w:r>
          <w:rPr>
            <w:rFonts w:ascii="Calibri" w:hAnsi="Calibri" w:cs="Calibri" w:eastAsia="Calibri"/>
            <w:color w:val="0000FF"/>
            <w:w w:val="102"/>
            <w:sz w:val="21"/>
            <w:szCs w:val="21"/>
          </w:rPr>
        </w:r>
      </w:hyperlink>
      <w:r>
        <w:rPr>
          <w:rFonts w:ascii="Calibri" w:hAnsi="Calibri" w:cs="Calibri" w:eastAsia="Calibri"/>
          <w:color w:val="0000FF"/>
          <w:spacing w:val="3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color w:val="000000"/>
          <w:w w:val="95"/>
          <w:sz w:val="21"/>
          <w:szCs w:val="21"/>
        </w:rPr>
        <w:t>Alison  </w:t>
      </w:r>
      <w:r>
        <w:rPr>
          <w:rFonts w:ascii="Calibri" w:hAnsi="Calibri" w:cs="Calibri" w:eastAsia="Calibri"/>
          <w:color w:val="000000"/>
          <w:spacing w:val="12"/>
          <w:w w:val="95"/>
          <w:sz w:val="21"/>
          <w:szCs w:val="21"/>
        </w:rPr>
        <w:t> </w:t>
      </w:r>
      <w:r>
        <w:rPr>
          <w:rFonts w:ascii="Calibri" w:hAnsi="Calibri" w:cs="Calibri" w:eastAsia="Calibri"/>
          <w:color w:val="000000"/>
          <w:w w:val="95"/>
          <w:sz w:val="21"/>
          <w:szCs w:val="21"/>
        </w:rPr>
        <w:t>Willis  </w:t>
      </w:r>
      <w:r>
        <w:rPr>
          <w:rFonts w:ascii="Calibri" w:hAnsi="Calibri" w:cs="Calibri" w:eastAsia="Calibri"/>
          <w:color w:val="000000"/>
          <w:spacing w:val="12"/>
          <w:w w:val="95"/>
          <w:sz w:val="21"/>
          <w:szCs w:val="21"/>
        </w:rPr>
        <w:t> </w:t>
      </w:r>
      <w:r>
        <w:rPr>
          <w:rFonts w:ascii="Calibri" w:hAnsi="Calibri" w:cs="Calibri" w:eastAsia="Calibri"/>
          <w:color w:val="000000"/>
          <w:w w:val="95"/>
          <w:sz w:val="21"/>
          <w:szCs w:val="21"/>
        </w:rPr>
        <w:t>–  </w:t>
      </w:r>
      <w:r>
        <w:rPr>
          <w:rFonts w:ascii="Calibri" w:hAnsi="Calibri" w:cs="Calibri" w:eastAsia="Calibri"/>
          <w:color w:val="000000"/>
          <w:spacing w:val="7"/>
          <w:w w:val="95"/>
          <w:sz w:val="21"/>
          <w:szCs w:val="21"/>
        </w:rPr>
        <w:t> </w:t>
      </w:r>
      <w:r>
        <w:rPr>
          <w:rFonts w:ascii="Times" w:hAnsi="Times" w:cs="Times" w:eastAsia="Times"/>
          <w:color w:val="0000FF"/>
          <w:spacing w:val="7"/>
          <w:w w:val="95"/>
          <w:sz w:val="21"/>
          <w:szCs w:val="21"/>
        </w:rPr>
      </w:r>
      <w:r>
        <w:rPr>
          <w:rFonts w:ascii="Times" w:hAnsi="Times" w:cs="Times" w:eastAsia="Times"/>
          <w:color w:val="0000FF"/>
          <w:spacing w:val="7"/>
          <w:w w:val="95"/>
          <w:sz w:val="21"/>
          <w:szCs w:val="21"/>
          <w:u w:val="single" w:color="0000FF"/>
        </w:rPr>
      </w:r>
      <w:hyperlink r:id="rId9">
        <w:r>
          <w:rPr>
            <w:rFonts w:ascii="Calibri" w:hAnsi="Calibri" w:cs="Calibri" w:eastAsia="Calibri"/>
            <w:color w:val="0000FF"/>
            <w:w w:val="95"/>
            <w:sz w:val="21"/>
            <w:szCs w:val="21"/>
            <w:u w:val="single" w:color="0000FF"/>
          </w:rPr>
          <w:t>alison@marineadagency.com</w:t>
        </w:r>
        <w:r>
          <w:rPr>
            <w:rFonts w:ascii="Calibri" w:hAnsi="Calibri" w:cs="Calibri" w:eastAsia="Calibri"/>
            <w:color w:val="0000FF"/>
            <w:w w:val="102"/>
            <w:sz w:val="21"/>
            <w:szCs w:val="21"/>
          </w:rPr>
        </w:r>
      </w:hyperlink>
      <w:r>
        <w:rPr>
          <w:rFonts w:ascii="Calibri" w:hAnsi="Calibri" w:cs="Calibri" w:eastAsia="Calibri"/>
          <w:color w:val="0000FF"/>
          <w:spacing w:val="3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color w:val="000000"/>
          <w:w w:val="95"/>
          <w:sz w:val="21"/>
          <w:szCs w:val="21"/>
        </w:rPr>
        <w:t>Emma  </w:t>
      </w:r>
      <w:r>
        <w:rPr>
          <w:rFonts w:ascii="Calibri" w:hAnsi="Calibri" w:cs="Calibri" w:eastAsia="Calibri"/>
          <w:color w:val="000000"/>
          <w:spacing w:val="24"/>
          <w:w w:val="95"/>
          <w:sz w:val="21"/>
          <w:szCs w:val="21"/>
        </w:rPr>
        <w:t> </w:t>
      </w:r>
      <w:r>
        <w:rPr>
          <w:rFonts w:ascii="Calibri" w:hAnsi="Calibri" w:cs="Calibri" w:eastAsia="Calibri"/>
          <w:color w:val="000000"/>
          <w:w w:val="95"/>
          <w:sz w:val="21"/>
          <w:szCs w:val="21"/>
        </w:rPr>
        <w:t>Stanbury  </w:t>
      </w:r>
      <w:r>
        <w:rPr>
          <w:rFonts w:ascii="Calibri" w:hAnsi="Calibri" w:cs="Calibri" w:eastAsia="Calibri"/>
          <w:color w:val="000000"/>
          <w:spacing w:val="21"/>
          <w:w w:val="95"/>
          <w:sz w:val="21"/>
          <w:szCs w:val="21"/>
        </w:rPr>
        <w:t> </w:t>
      </w:r>
      <w:r>
        <w:rPr>
          <w:rFonts w:ascii="Calibri" w:hAnsi="Calibri" w:cs="Calibri" w:eastAsia="Calibri"/>
          <w:color w:val="000000"/>
          <w:spacing w:val="-1"/>
          <w:w w:val="95"/>
          <w:sz w:val="21"/>
          <w:szCs w:val="21"/>
        </w:rPr>
        <w:t>–</w:t>
      </w:r>
      <w:r>
        <w:rPr>
          <w:rFonts w:ascii="Calibri" w:hAnsi="Calibri" w:cs="Calibri" w:eastAsia="Calibri"/>
          <w:color w:val="000000"/>
          <w:w w:val="95"/>
          <w:sz w:val="21"/>
          <w:szCs w:val="21"/>
        </w:rPr>
        <w:t>  </w:t>
      </w:r>
      <w:r>
        <w:rPr>
          <w:rFonts w:ascii="Calibri" w:hAnsi="Calibri" w:cs="Calibri" w:eastAsia="Calibri"/>
          <w:color w:val="000000"/>
          <w:spacing w:val="21"/>
          <w:w w:val="95"/>
          <w:sz w:val="21"/>
          <w:szCs w:val="21"/>
        </w:rPr>
        <w:t> </w:t>
      </w:r>
      <w:r>
        <w:rPr>
          <w:rFonts w:ascii="Times" w:hAnsi="Times" w:cs="Times" w:eastAsia="Times"/>
          <w:color w:val="0000FF"/>
          <w:spacing w:val="21"/>
          <w:w w:val="95"/>
          <w:sz w:val="21"/>
          <w:szCs w:val="21"/>
        </w:rPr>
      </w:r>
      <w:r>
        <w:rPr>
          <w:rFonts w:ascii="Times" w:hAnsi="Times" w:cs="Times" w:eastAsia="Times"/>
          <w:color w:val="0000FF"/>
          <w:spacing w:val="21"/>
          <w:w w:val="95"/>
          <w:sz w:val="21"/>
          <w:szCs w:val="21"/>
          <w:u w:val="single" w:color="0000FF"/>
        </w:rPr>
      </w:r>
      <w:hyperlink r:id="rId10">
        <w:r>
          <w:rPr>
            <w:rFonts w:ascii="Calibri" w:hAnsi="Calibri" w:cs="Calibri" w:eastAsia="Calibri"/>
            <w:color w:val="0000FF"/>
            <w:w w:val="95"/>
            <w:sz w:val="21"/>
            <w:szCs w:val="21"/>
            <w:u w:val="single" w:color="0000FF"/>
          </w:rPr>
          <w:t>emma@marineadagency.com</w:t>
        </w:r>
        <w:r>
          <w:rPr>
            <w:rFonts w:ascii="Calibri" w:hAnsi="Calibri" w:cs="Calibri" w:eastAsia="Calibri"/>
            <w:color w:val="0000FF"/>
            <w:w w:val="102"/>
            <w:sz w:val="21"/>
            <w:szCs w:val="21"/>
          </w:rPr>
        </w:r>
        <w:r>
          <w:rPr>
            <w:rFonts w:ascii="Calibri" w:hAnsi="Calibri" w:cs="Calibri" w:eastAsia="Calibri"/>
            <w:color w:val="000000"/>
            <w:sz w:val="21"/>
            <w:szCs w:val="21"/>
          </w:rPr>
        </w:r>
      </w:hyperlink>
    </w:p>
    <w:p>
      <w:pPr>
        <w:spacing w:line="200" w:lineRule="exact" w:before="0"/>
        <w:rPr>
          <w:sz w:val="20"/>
          <w:szCs w:val="20"/>
        </w:rPr>
      </w:pPr>
    </w:p>
    <w:p>
      <w:pPr>
        <w:spacing w:before="68"/>
        <w:ind w:left="100" w:right="731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Tel:</w:t>
      </w:r>
      <w:r>
        <w:rPr>
          <w:rFonts w:ascii="Calibri"/>
          <w:spacing w:val="-11"/>
          <w:w w:val="105"/>
          <w:sz w:val="21"/>
        </w:rPr>
        <w:t> </w:t>
      </w:r>
      <w:r>
        <w:rPr>
          <w:rFonts w:ascii="Calibri"/>
          <w:w w:val="105"/>
          <w:sz w:val="21"/>
        </w:rPr>
        <w:t>023</w:t>
      </w:r>
      <w:r>
        <w:rPr>
          <w:rFonts w:ascii="Calibri"/>
          <w:spacing w:val="-10"/>
          <w:w w:val="105"/>
          <w:sz w:val="21"/>
        </w:rPr>
        <w:t> </w:t>
      </w:r>
      <w:r>
        <w:rPr>
          <w:rFonts w:ascii="Calibri"/>
          <w:w w:val="105"/>
          <w:sz w:val="21"/>
        </w:rPr>
        <w:t>9252</w:t>
      </w:r>
      <w:r>
        <w:rPr>
          <w:rFonts w:ascii="Calibri"/>
          <w:spacing w:val="-10"/>
          <w:w w:val="105"/>
          <w:sz w:val="21"/>
        </w:rPr>
        <w:t> </w:t>
      </w:r>
      <w:r>
        <w:rPr>
          <w:rFonts w:ascii="Calibri"/>
          <w:spacing w:val="1"/>
          <w:w w:val="105"/>
          <w:sz w:val="21"/>
        </w:rPr>
        <w:t>2044</w:t>
      </w:r>
      <w:r>
        <w:rPr>
          <w:rFonts w:ascii="Calibri"/>
          <w:sz w:val="21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0" w:h="16840"/>
          <w:pgMar w:top="240" w:bottom="280" w:left="1580" w:right="140"/>
        </w:sectPr>
      </w:pPr>
    </w:p>
    <w:p>
      <w:pPr>
        <w:spacing w:line="194" w:lineRule="exact" w:before="71"/>
        <w:ind w:left="22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89.25pt;margin-top:3.727191pt;width:102.72pt;height:29.52pt;mso-position-horizontal-relative:page;mso-position-vertical-relative:paragraph;z-index:-83" type="#_x0000_t75" stroked="false">
            <v:imagedata r:id="rId11" o:title=""/>
          </v:shape>
        </w:pict>
      </w:r>
      <w:r>
        <w:rPr>
          <w:rFonts w:ascii="Calibri"/>
          <w:spacing w:val="-1"/>
          <w:sz w:val="16"/>
        </w:rPr>
        <w:t>T: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023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9252</w:t>
      </w:r>
      <w:r>
        <w:rPr>
          <w:rFonts w:ascii="Calibri"/>
          <w:spacing w:val="-10"/>
          <w:sz w:val="16"/>
        </w:rPr>
        <w:t> </w:t>
      </w:r>
      <w:r>
        <w:rPr>
          <w:rFonts w:ascii="Calibri"/>
          <w:spacing w:val="1"/>
          <w:sz w:val="16"/>
        </w:rPr>
        <w:t>2044</w:t>
      </w:r>
      <w:r>
        <w:rPr>
          <w:rFonts w:ascii="Calibri"/>
          <w:sz w:val="16"/>
        </w:rPr>
      </w:r>
    </w:p>
    <w:p>
      <w:pPr>
        <w:spacing w:line="188" w:lineRule="exact" w:before="0"/>
        <w:ind w:left="22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E:</w:t>
      </w:r>
      <w:r>
        <w:rPr>
          <w:rFonts w:ascii="Calibri"/>
          <w:w w:val="95"/>
          <w:sz w:val="16"/>
        </w:rPr>
        <w:t> </w:t>
      </w:r>
      <w:r>
        <w:rPr>
          <w:rFonts w:ascii="Calibri"/>
          <w:spacing w:val="29"/>
          <w:w w:val="95"/>
          <w:sz w:val="16"/>
        </w:rPr>
        <w:t> </w:t>
      </w:r>
      <w:hyperlink r:id="rId8">
        <w:r>
          <w:rPr>
            <w:rFonts w:ascii="Calibri"/>
            <w:w w:val="95"/>
            <w:sz w:val="16"/>
          </w:rPr>
          <w:t>mike@marineadagency.com</w:t>
        </w:r>
      </w:hyperlink>
      <w:r>
        <w:rPr>
          <w:rFonts w:ascii="Calibri"/>
          <w:spacing w:val="30"/>
          <w:w w:val="99"/>
          <w:sz w:val="16"/>
        </w:rPr>
        <w:t> </w:t>
      </w:r>
      <w:hyperlink r:id="rId12">
        <w:r>
          <w:rPr>
            <w:rFonts w:ascii="Calibri"/>
            <w:sz w:val="16"/>
          </w:rPr>
          <w:t>www.marineadagency.com</w:t>
        </w:r>
        <w:r>
          <w:rPr>
            <w:rFonts w:ascii="Calibri"/>
            <w:sz w:val="16"/>
          </w:rPr>
        </w:r>
      </w:hyperlink>
    </w:p>
    <w:p>
      <w:pPr>
        <w:spacing w:line="191" w:lineRule="exact" w:before="90"/>
        <w:ind w:left="22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  <w:t>Marine</w:t>
      </w:r>
      <w:r>
        <w:rPr>
          <w:rFonts w:ascii="Calibri"/>
          <w:spacing w:val="-15"/>
          <w:sz w:val="16"/>
        </w:rPr>
        <w:t> </w:t>
      </w:r>
      <w:r>
        <w:rPr>
          <w:rFonts w:ascii="Calibri"/>
          <w:sz w:val="16"/>
        </w:rPr>
        <w:t>Advertising</w:t>
      </w:r>
      <w:r>
        <w:rPr>
          <w:rFonts w:ascii="Calibri"/>
          <w:spacing w:val="-18"/>
          <w:sz w:val="16"/>
        </w:rPr>
        <w:t> </w:t>
      </w:r>
      <w:r>
        <w:rPr>
          <w:rFonts w:ascii="Calibri"/>
          <w:sz w:val="16"/>
        </w:rPr>
        <w:t>Agency</w:t>
      </w:r>
      <w:r>
        <w:rPr>
          <w:rFonts w:ascii="Calibri"/>
          <w:sz w:val="16"/>
        </w:rPr>
      </w:r>
    </w:p>
    <w:p>
      <w:pPr>
        <w:spacing w:line="191" w:lineRule="exact" w:before="0"/>
        <w:ind w:left="86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435.600006pt;margin-top:-9.385624pt;width:89.3pt;height:39.6pt;mso-position-horizontal-relative:page;mso-position-vertical-relative:paragraph;z-index:-82" coordorigin="8712,-188" coordsize="1786,792">
            <v:shape style="position:absolute;left:8712;top:-188;width:1786;height:792" type="#_x0000_t75" stroked="false">
              <v:imagedata r:id="rId13" o:title=""/>
            </v:shape>
            <v:shape style="position:absolute;left:9947;top:234;width:505;height:150" type="#_x0000_t75" stroked="false">
              <v:imagedata r:id="rId14" o:title=""/>
            </v:shape>
            <w10:wrap type="none"/>
          </v:group>
        </w:pict>
      </w:r>
      <w:r>
        <w:rPr>
          <w:rFonts w:ascii="Calibri"/>
          <w:sz w:val="16"/>
        </w:rPr>
        <w:t>15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pacing w:val="-1"/>
          <w:sz w:val="16"/>
        </w:rPr>
        <w:t>Haslar</w:t>
      </w:r>
      <w:r>
        <w:rPr>
          <w:rFonts w:ascii="Calibri"/>
          <w:spacing w:val="-11"/>
          <w:sz w:val="16"/>
        </w:rPr>
        <w:t> </w:t>
      </w:r>
      <w:r>
        <w:rPr>
          <w:rFonts w:ascii="Calibri"/>
          <w:sz w:val="16"/>
        </w:rPr>
        <w:t>Marina</w:t>
      </w:r>
      <w:r>
        <w:rPr>
          <w:rFonts w:ascii="Calibri"/>
          <w:sz w:val="16"/>
        </w:rPr>
      </w:r>
    </w:p>
    <w:p>
      <w:pPr>
        <w:spacing w:line="200" w:lineRule="exact" w:before="3"/>
        <w:rPr>
          <w:sz w:val="20"/>
          <w:szCs w:val="20"/>
        </w:rPr>
      </w:pPr>
    </w:p>
    <w:p>
      <w:pPr>
        <w:spacing w:before="0"/>
        <w:ind w:left="9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PO12</w:t>
      </w:r>
      <w:r>
        <w:rPr>
          <w:rFonts w:ascii="Calibri"/>
          <w:spacing w:val="-14"/>
          <w:sz w:val="16"/>
        </w:rPr>
        <w:t> </w:t>
      </w:r>
      <w:r>
        <w:rPr>
          <w:rFonts w:ascii="Calibri"/>
          <w:spacing w:val="-1"/>
          <w:sz w:val="16"/>
        </w:rPr>
        <w:t>1NU</w:t>
      </w:r>
      <w:r>
        <w:rPr>
          <w:rFonts w:ascii="Calibri"/>
          <w:sz w:val="16"/>
        </w:rPr>
      </w:r>
    </w:p>
    <w:sectPr>
      <w:type w:val="continuous"/>
      <w:pgSz w:w="11900" w:h="16840"/>
      <w:pgMar w:top="240" w:bottom="280" w:left="1580" w:right="140"/>
      <w:cols w:num="2" w:equalWidth="0">
        <w:col w:w="2219" w:space="4708"/>
        <w:col w:w="32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raefs.com/" TargetMode="External"/><Relationship Id="rId7" Type="http://schemas.openxmlformats.org/officeDocument/2006/relationships/hyperlink" Target="mailto:info@maraefs.com" TargetMode="External"/><Relationship Id="rId8" Type="http://schemas.openxmlformats.org/officeDocument/2006/relationships/hyperlink" Target="mailto:mike@marineadagency.com" TargetMode="External"/><Relationship Id="rId9" Type="http://schemas.openxmlformats.org/officeDocument/2006/relationships/hyperlink" Target="mailto:alison@marineadagency.com" TargetMode="External"/><Relationship Id="rId10" Type="http://schemas.openxmlformats.org/officeDocument/2006/relationships/hyperlink" Target="mailto:emma@marineadagency.com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marineadagency.com/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2015-05-14T18:33:10Z</dcterms:created>
  <dcterms:modified xsi:type="dcterms:W3CDTF">2015-05-14T18:33:10Z</dcterms:modified>
</cp:coreProperties>
</file>